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31C90" w:rsidRDefault="00000000">
      <w:r>
        <w:t xml:space="preserve">Form ADV Part 2B – Brochure Supplement for </w:t>
      </w:r>
    </w:p>
    <w:p w14:paraId="00000002" w14:textId="77777777" w:rsidR="00A31C90" w:rsidRDefault="00A31C90"/>
    <w:p w14:paraId="00000003" w14:textId="77777777" w:rsidR="00A31C90" w:rsidRDefault="00000000">
      <w:r>
        <w:t xml:space="preserve">Thanapoom </w:t>
      </w:r>
      <w:proofErr w:type="spellStart"/>
      <w:r>
        <w:t>Boonipat</w:t>
      </w:r>
      <w:proofErr w:type="spellEnd"/>
      <w:r>
        <w:t xml:space="preserve">, CEO </w:t>
      </w:r>
      <w:proofErr w:type="spellStart"/>
      <w:r>
        <w:t>Boonipat</w:t>
      </w:r>
      <w:proofErr w:type="spellEnd"/>
      <w:r>
        <w:t xml:space="preserve"> Advisory</w:t>
      </w:r>
    </w:p>
    <w:p w14:paraId="00000004" w14:textId="77777777" w:rsidR="00A31C90" w:rsidRDefault="00A31C90"/>
    <w:p w14:paraId="00000005" w14:textId="77777777" w:rsidR="00A31C90" w:rsidRDefault="00A31C90"/>
    <w:p w14:paraId="00000006" w14:textId="77777777" w:rsidR="00A31C90" w:rsidRDefault="00A31C90"/>
    <w:p w14:paraId="00000007" w14:textId="77777777" w:rsidR="00A31C90" w:rsidRDefault="00A31C90"/>
    <w:p w14:paraId="00000008" w14:textId="77777777" w:rsidR="00A31C90" w:rsidRDefault="00000000">
      <w:r>
        <w:t>Effective: December 20, 2023</w:t>
      </w:r>
    </w:p>
    <w:p w14:paraId="00000009" w14:textId="77777777" w:rsidR="00A31C90" w:rsidRDefault="00A31C90"/>
    <w:p w14:paraId="0000000A" w14:textId="77777777" w:rsidR="00A31C90" w:rsidRDefault="00A31C90"/>
    <w:p w14:paraId="0000000B" w14:textId="77777777" w:rsidR="00A31C90" w:rsidRDefault="00A31C90"/>
    <w:p w14:paraId="09A64076" w14:textId="77777777" w:rsidR="00437AFF" w:rsidRDefault="00000000" w:rsidP="00437AFF">
      <w:pPr>
        <w:pStyle w:val="NormalWeb"/>
        <w:rPr>
          <w:rFonts w:ascii="ArialMT" w:hAnsi="ArialMT"/>
        </w:rPr>
      </w:pPr>
      <w:r>
        <w:t xml:space="preserve">This Form ADV 2B (“Brochure Supplement”) provides information about the background and qualifications of Thanapoom </w:t>
      </w:r>
      <w:proofErr w:type="spellStart"/>
      <w:r>
        <w:t>Boonipat</w:t>
      </w:r>
      <w:proofErr w:type="spellEnd"/>
      <w:r>
        <w:t xml:space="preserve"> (CRD# </w:t>
      </w:r>
      <w:r w:rsidR="00437AFF">
        <w:rPr>
          <w:rFonts w:ascii="ArialMT" w:hAnsi="ArialMT"/>
          <w:sz w:val="22"/>
          <w:szCs w:val="22"/>
        </w:rPr>
        <w:t xml:space="preserve">7836372 </w:t>
      </w:r>
    </w:p>
    <w:p w14:paraId="0000000C" w14:textId="4A039588" w:rsidR="00A31C90" w:rsidRDefault="00000000">
      <w:r>
        <w:t>).</w:t>
      </w:r>
    </w:p>
    <w:p w14:paraId="604190C7" w14:textId="77777777" w:rsidR="00437AFF" w:rsidRDefault="00000000" w:rsidP="00437AFF">
      <w:pPr>
        <w:pStyle w:val="NormalWeb"/>
        <w:rPr>
          <w:rFonts w:ascii="ArialMT" w:hAnsi="ArialMT"/>
        </w:rPr>
      </w:pPr>
      <w:r>
        <w:t xml:space="preserve">Disclosure Brochure. If you have not received a copy of the Disclosure Brochure or if you have any questions about the contents of the </w:t>
      </w:r>
      <w:proofErr w:type="spellStart"/>
      <w:r>
        <w:t>Boonipat</w:t>
      </w:r>
      <w:proofErr w:type="spellEnd"/>
      <w:r>
        <w:t xml:space="preserve"> Advisory Disclosure Brochure or this Brochure Supplement, please contact the Advisor at (603) 731 6888. Additional information about Dr. </w:t>
      </w:r>
      <w:proofErr w:type="spellStart"/>
      <w:r>
        <w:t>Boonipat</w:t>
      </w:r>
      <w:proofErr w:type="spellEnd"/>
      <w:r>
        <w:t xml:space="preserve"> is available on the SEC’s Investment Adviser Public Disclosure website at www.adviserinfo.sec.gov by searching with his full name or individual CRD# </w:t>
      </w:r>
      <w:r w:rsidR="00437AFF">
        <w:rPr>
          <w:rFonts w:ascii="ArialMT" w:hAnsi="ArialMT"/>
          <w:sz w:val="22"/>
          <w:szCs w:val="22"/>
        </w:rPr>
        <w:t xml:space="preserve">7836372 </w:t>
      </w:r>
    </w:p>
    <w:p w14:paraId="0000000D" w14:textId="4E5C18E7" w:rsidR="00A31C90" w:rsidRDefault="00000000">
      <w:r>
        <w:t xml:space="preserve">. </w:t>
      </w:r>
    </w:p>
    <w:p w14:paraId="0000000E" w14:textId="77777777" w:rsidR="00A31C90" w:rsidRDefault="00A31C90"/>
    <w:p w14:paraId="0000000F" w14:textId="77777777" w:rsidR="00A31C90" w:rsidRDefault="00A31C90"/>
    <w:p w14:paraId="00000010" w14:textId="77777777" w:rsidR="00A31C90" w:rsidRDefault="00A31C90"/>
    <w:p w14:paraId="00000011" w14:textId="77777777" w:rsidR="00A31C90" w:rsidRDefault="00A31C90"/>
    <w:p w14:paraId="00000012" w14:textId="77777777" w:rsidR="00A31C90" w:rsidRDefault="00A31C90"/>
    <w:p w14:paraId="00000013" w14:textId="77777777" w:rsidR="00A31C90" w:rsidRDefault="00A31C90"/>
    <w:p w14:paraId="00000014" w14:textId="77777777" w:rsidR="00A31C90" w:rsidRDefault="00A31C90"/>
    <w:p w14:paraId="00000015" w14:textId="77777777" w:rsidR="00A31C90" w:rsidRDefault="00A31C90"/>
    <w:p w14:paraId="00000016" w14:textId="77777777" w:rsidR="00A31C90" w:rsidRDefault="00A31C90"/>
    <w:p w14:paraId="00000017" w14:textId="77777777" w:rsidR="00A31C90" w:rsidRDefault="00A31C90"/>
    <w:p w14:paraId="00000018" w14:textId="77777777" w:rsidR="00A31C90" w:rsidRDefault="00A31C90"/>
    <w:p w14:paraId="00000019" w14:textId="77777777" w:rsidR="00A31C90" w:rsidRDefault="00A31C90"/>
    <w:p w14:paraId="0000001A" w14:textId="77777777" w:rsidR="00A31C90" w:rsidRDefault="00A31C90"/>
    <w:p w14:paraId="0000001B" w14:textId="77777777" w:rsidR="00A31C90" w:rsidRDefault="00A31C90"/>
    <w:p w14:paraId="0000001C" w14:textId="77777777" w:rsidR="00A31C90" w:rsidRDefault="00A31C90"/>
    <w:p w14:paraId="0000001D" w14:textId="77777777" w:rsidR="00A31C90" w:rsidRDefault="00A31C90"/>
    <w:p w14:paraId="0000001E" w14:textId="77777777" w:rsidR="00A31C90" w:rsidRDefault="00A31C90"/>
    <w:p w14:paraId="0000001F" w14:textId="77777777" w:rsidR="00A31C90" w:rsidRDefault="00A31C90"/>
    <w:p w14:paraId="00000020" w14:textId="77777777" w:rsidR="00A31C90" w:rsidRDefault="00A31C90"/>
    <w:p w14:paraId="00000021" w14:textId="77777777" w:rsidR="00A31C90" w:rsidRDefault="00A31C90"/>
    <w:p w14:paraId="00000022" w14:textId="77777777" w:rsidR="00A31C90" w:rsidRDefault="00A31C90"/>
    <w:p w14:paraId="00000023" w14:textId="77777777" w:rsidR="00A31C90" w:rsidRDefault="00A31C90"/>
    <w:p w14:paraId="00000024" w14:textId="77777777" w:rsidR="00A31C90" w:rsidRDefault="00A31C90"/>
    <w:p w14:paraId="00000025" w14:textId="77777777" w:rsidR="00A31C90" w:rsidRDefault="00A31C90"/>
    <w:p w14:paraId="00000026" w14:textId="77777777" w:rsidR="00A31C90" w:rsidRDefault="00A31C90"/>
    <w:p w14:paraId="00000027" w14:textId="77777777" w:rsidR="00A31C90" w:rsidRDefault="00A31C90"/>
    <w:p w14:paraId="00000028" w14:textId="77777777" w:rsidR="00A31C90" w:rsidRDefault="00000000">
      <w:r>
        <w:t xml:space="preserve">Item 2 – Educational Background and Business Experience </w:t>
      </w:r>
    </w:p>
    <w:p w14:paraId="00000029" w14:textId="77777777" w:rsidR="00A31C90" w:rsidRDefault="00A31C90"/>
    <w:p w14:paraId="0000002A" w14:textId="77777777" w:rsidR="00A31C90" w:rsidRDefault="00A31C90"/>
    <w:p w14:paraId="0000002B" w14:textId="77777777" w:rsidR="00A31C90" w:rsidRDefault="00A31C90"/>
    <w:p w14:paraId="0000002C" w14:textId="77777777" w:rsidR="00A31C90" w:rsidRDefault="00000000">
      <w:r>
        <w:t xml:space="preserve">Thanapoom </w:t>
      </w:r>
      <w:proofErr w:type="spellStart"/>
      <w:r>
        <w:t>Boonipat</w:t>
      </w:r>
      <w:proofErr w:type="spellEnd"/>
      <w:r>
        <w:t xml:space="preserve">, born in 1988, is dedicated to advising Clients of </w:t>
      </w:r>
      <w:proofErr w:type="spellStart"/>
      <w:r>
        <w:t>Boonipat</w:t>
      </w:r>
      <w:proofErr w:type="spellEnd"/>
      <w:r>
        <w:t xml:space="preserve"> Advisory LLC as an investment advisory. Dr. </w:t>
      </w:r>
      <w:proofErr w:type="spellStart"/>
      <w:r>
        <w:t>Boonipat</w:t>
      </w:r>
      <w:proofErr w:type="spellEnd"/>
      <w:r>
        <w:t xml:space="preserve"> earned a BS in Biomedical Engineering from the Johns Hopkins University in Baltimore, MD in 2011. He subsequently attended medical school from 2011-2017.</w:t>
      </w:r>
    </w:p>
    <w:p w14:paraId="0000002D" w14:textId="005E22B5" w:rsidR="00A31C90" w:rsidRDefault="00000000">
      <w:r>
        <w:t xml:space="preserve"> Additional information regarding </w:t>
      </w:r>
      <w:r w:rsidR="00437AFF">
        <w:t>Thanapoom Boonipat</w:t>
      </w:r>
      <w:r>
        <w:t>’s employment history is included below. Employment History: Mayo Clinic, Rochester MN, Surgical Resident, 2017-2023.</w:t>
      </w:r>
    </w:p>
    <w:p w14:paraId="0000002E" w14:textId="77777777" w:rsidR="00A31C90" w:rsidRDefault="00A31C90"/>
    <w:p w14:paraId="0000002F" w14:textId="77777777" w:rsidR="00A31C90" w:rsidRDefault="00A31C90"/>
    <w:p w14:paraId="4AEEE57E" w14:textId="77777777" w:rsidR="00437AFF" w:rsidRDefault="00000000" w:rsidP="00437AFF">
      <w:pPr>
        <w:pStyle w:val="NormalWeb"/>
        <w:rPr>
          <w:rFonts w:ascii="ArialMT" w:hAnsi="ArialMT"/>
        </w:rPr>
      </w:pPr>
      <w:r>
        <w:t xml:space="preserve">Item 3 – Disciplinary Information Securities laws require an advisor to disclose any instances where the advisor or its advisory persons have been found liable in a legal, regulatory, civil, or arbitration matter that alleges violation of securities and other statutes; fraud; false statements or omissions; theft, embezzlement, or wrongful taking of property; bribery, forgery, counterfeiting, or extortion; and/or dishonest, unfair, or unethical practices. There are no legal, civil, or disciplinary events requiring disclosure regarding Dr. </w:t>
      </w:r>
      <w:proofErr w:type="spellStart"/>
      <w:r>
        <w:t>Boonipat</w:t>
      </w:r>
      <w:proofErr w:type="spellEnd"/>
      <w:r>
        <w:t xml:space="preserve">. However, the Advisor encourages you to independently view the background of Dr. </w:t>
      </w:r>
      <w:proofErr w:type="spellStart"/>
      <w:r>
        <w:t>Boonipat</w:t>
      </w:r>
      <w:proofErr w:type="spellEnd"/>
      <w:r>
        <w:t xml:space="preserve"> on the Investment Adviser Public Disclosure website at www.adviserinfo.sec.gov by searching with his full name or individual CRD# </w:t>
      </w:r>
      <w:r w:rsidR="00437AFF">
        <w:rPr>
          <w:rFonts w:ascii="ArialMT" w:hAnsi="ArialMT"/>
          <w:sz w:val="22"/>
          <w:szCs w:val="22"/>
        </w:rPr>
        <w:t xml:space="preserve">7836372 </w:t>
      </w:r>
    </w:p>
    <w:p w14:paraId="00000030" w14:textId="49E6FE4C" w:rsidR="00A31C90" w:rsidRDefault="00000000">
      <w:r>
        <w:t xml:space="preserve">. </w:t>
      </w:r>
    </w:p>
    <w:p w14:paraId="00000031" w14:textId="77777777" w:rsidR="00A31C90" w:rsidRDefault="00A31C90"/>
    <w:p w14:paraId="00000032" w14:textId="77777777" w:rsidR="00A31C90" w:rsidRDefault="00000000">
      <w:r>
        <w:t xml:space="preserve">Item 4 – Other Business Activities </w:t>
      </w:r>
    </w:p>
    <w:p w14:paraId="00000033" w14:textId="77777777" w:rsidR="00A31C90" w:rsidRDefault="00000000">
      <w:r>
        <w:t>None.</w:t>
      </w:r>
    </w:p>
    <w:p w14:paraId="00000034" w14:textId="77777777" w:rsidR="00A31C90" w:rsidRDefault="00000000">
      <w:r>
        <w:t>Item 5 – Additional Compensation</w:t>
      </w:r>
    </w:p>
    <w:p w14:paraId="00000035" w14:textId="77777777" w:rsidR="00A31C90" w:rsidRDefault="00000000">
      <w:r>
        <w:t>None.</w:t>
      </w:r>
    </w:p>
    <w:p w14:paraId="00000036" w14:textId="77777777" w:rsidR="00A31C90" w:rsidRDefault="00000000">
      <w:r>
        <w:t>Item 6 – Supervision</w:t>
      </w:r>
    </w:p>
    <w:p w14:paraId="00000037" w14:textId="77777777" w:rsidR="00A31C90" w:rsidRDefault="00000000">
      <w:r>
        <w:t xml:space="preserve">Dr. </w:t>
      </w:r>
      <w:proofErr w:type="spellStart"/>
      <w:r>
        <w:t>Boonipat</w:t>
      </w:r>
      <w:proofErr w:type="spellEnd"/>
      <w:r>
        <w:t xml:space="preserve"> is the sole employee of </w:t>
      </w:r>
      <w:proofErr w:type="spellStart"/>
      <w:r>
        <w:t>Boonipat</w:t>
      </w:r>
      <w:proofErr w:type="spellEnd"/>
      <w:r>
        <w:t xml:space="preserve"> Advisory and therefore have no direct supervisor.</w:t>
      </w:r>
    </w:p>
    <w:p w14:paraId="00000038" w14:textId="77777777" w:rsidR="00A31C90" w:rsidRDefault="00000000">
      <w:proofErr w:type="spellStart"/>
      <w:r>
        <w:t>Boonipat</w:t>
      </w:r>
      <w:proofErr w:type="spellEnd"/>
      <w:r>
        <w:t xml:space="preserve"> Advisory has implemented a Code of Ethics, an internal compliance document that guides each Supervised Person in meeting their fiduciary obligations to Clients of </w:t>
      </w:r>
      <w:proofErr w:type="spellStart"/>
      <w:r>
        <w:t>Boonipat</w:t>
      </w:r>
      <w:proofErr w:type="spellEnd"/>
      <w:r>
        <w:t xml:space="preserve"> Advisory. Further, </w:t>
      </w:r>
      <w:proofErr w:type="spellStart"/>
      <w:r>
        <w:t>Boonipat</w:t>
      </w:r>
      <w:proofErr w:type="spellEnd"/>
      <w:r>
        <w:t xml:space="preserve"> Advisory is subject to regulatory oversight by various agencies. These agencies require registration by </w:t>
      </w:r>
      <w:proofErr w:type="spellStart"/>
      <w:r>
        <w:t>Boonipat</w:t>
      </w:r>
      <w:proofErr w:type="spellEnd"/>
      <w:r>
        <w:t xml:space="preserve"> Advisory and its Supervised Persons. As a registered entity, </w:t>
      </w:r>
      <w:proofErr w:type="spellStart"/>
      <w:r>
        <w:t>Boonipat</w:t>
      </w:r>
      <w:proofErr w:type="spellEnd"/>
      <w:r>
        <w:t xml:space="preserve"> Advisory is subject to examinations by regulators, which may be announced or unannounced. </w:t>
      </w:r>
      <w:proofErr w:type="spellStart"/>
      <w:r>
        <w:t>Boonipat</w:t>
      </w:r>
      <w:proofErr w:type="spellEnd"/>
      <w:r>
        <w:t xml:space="preserve"> Advisory is required to periodically update the information provided to these agencies and to provide various reports regarding the business activities and assets of the Advisor.</w:t>
      </w:r>
    </w:p>
    <w:sectPr w:rsidR="00A31C9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51573"/>
    <w:multiLevelType w:val="multilevel"/>
    <w:tmpl w:val="2CDC5462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FA0A95"/>
    <w:multiLevelType w:val="multilevel"/>
    <w:tmpl w:val="3050F75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3E482D"/>
    <w:multiLevelType w:val="multilevel"/>
    <w:tmpl w:val="4C2E16F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858856">
    <w:abstractNumId w:val="0"/>
  </w:num>
  <w:num w:numId="2" w16cid:durableId="1499733991">
    <w:abstractNumId w:val="2"/>
  </w:num>
  <w:num w:numId="3" w16cid:durableId="1161846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C90"/>
    <w:rsid w:val="00437AFF"/>
    <w:rsid w:val="00A3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AA2065"/>
  <w15:docId w15:val="{92F53BA2-BBB9-7545-9408-3B9E92E4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CN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43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6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1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8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thanapoom boonipat</cp:lastModifiedBy>
  <cp:revision>2</cp:revision>
  <dcterms:created xsi:type="dcterms:W3CDTF">2024-01-10T12:02:00Z</dcterms:created>
  <dcterms:modified xsi:type="dcterms:W3CDTF">2024-01-10T12:03:00Z</dcterms:modified>
</cp:coreProperties>
</file>